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sdt>
        <w:sdtPr>
          <w:id w:val="-1057147997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Критерії оцінювання навчальних досягнень здобувачів освіти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sdt>
        <w:sdtPr>
          <w:id w:val="922853811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9-11 класів 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sdt>
        <w:sdtPr>
          <w:id w:val="-1034983708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з англійської мови</w:t>
          </w:r>
        </w:sdtContent>
      </w:sdt>
    </w:p>
    <w:p w:rsidR="00000000" w:rsidDel="00000000" w:rsidP="00000000" w:rsidRDefault="00000000" w:rsidRPr="00000000" w14:paraId="00000004">
      <w:pPr>
        <w:spacing w:after="0" w:line="358" w:lineRule="auto"/>
        <w:ind w:left="260" w:firstLine="403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Видами оцінювання навчальних досягнень учнів з іноземної мови є поточне, тематичне, семестрове, річне оцінювання та державна підсумкова атестація. Поточне оцінювання -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 Поточне оцінювання здійснюється у процесі поурочного вивчення теми. Його основними завдання є: встановлення й оцінювання рівнів розуміння і первинного засвоєння окремих елементів змісту теми, встановлення зв’язків між ними та засвоєним змістом попередніх тем, закріплення знань, умінь і навичок.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учнів. Інформація, отримана на підставі поточного контролю, є основною для коригування роботи вчителя на уроці.</w:t>
      </w:r>
    </w:p>
    <w:p w:rsidR="00000000" w:rsidDel="00000000" w:rsidP="00000000" w:rsidRDefault="00000000" w:rsidRPr="00000000" w14:paraId="00000005">
      <w:pPr>
        <w:spacing w:after="0" w:line="191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58" w:lineRule="auto"/>
        <w:ind w:left="260" w:firstLine="403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Тематична оцінка виставляється на підставі результатів опанування учнями матеріалу теми впродовж її вивчення з урахуванням поточних оцінок, різних видів навчальних робіт (практичних, самостійних, творчих, контрольних робіт) та навчальної активності школярів. Перед початком вивчення чергової теми всі учні мають бути ознайомлені з тривалістю вивчення теми (кількість занять); кількістю й тематикою обов'язкових робіт і термінами їх проведення; умовами оцінювання.</w:t>
      </w:r>
    </w:p>
    <w:p w:rsidR="00000000" w:rsidDel="00000000" w:rsidP="00000000" w:rsidRDefault="00000000" w:rsidRPr="00000000" w14:paraId="00000007">
      <w:pPr>
        <w:spacing w:after="0" w:line="17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57" w:lineRule="auto"/>
        <w:ind w:left="260" w:firstLine="403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Семестрове оцінювання з іноземної мови проводиться один раз наприкінці семестру за чотирма видами мовленнєвої діяльності (аудіювання, говоріння, читання, письмо) з урахуванням тематичного оцінювання. Оцінка за рік виставляється на основі семестрових оцінок. За бажанням учень (учениця) має право на підвищення семестрової оцінки (у такому разі виставляється скоригована оцінка за семестр).</w:t>
      </w:r>
    </w:p>
    <w:p w:rsidR="00000000" w:rsidDel="00000000" w:rsidP="00000000" w:rsidRDefault="00000000" w:rsidRPr="00000000" w14:paraId="00000009">
      <w:pPr>
        <w:spacing w:after="0" w:line="25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48" w:lineRule="auto"/>
        <w:ind w:left="260" w:firstLine="403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При оцінюванні навчальних досягнень учнів за видами мовленнєвої діяльності вчителі іноземної мови керуються наступними критеріями:</w:t>
      </w:r>
      <w:bookmarkStart w:colFirst="0" w:colLast="0" w:name="bookmark=id.fzupwzi8c6ao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960.0" w:type="dxa"/>
        <w:jc w:val="left"/>
        <w:tblInd w:w="10.0" w:type="dxa"/>
        <w:tblLayout w:type="fixed"/>
        <w:tblLook w:val="0000"/>
      </w:tblPr>
      <w:tblGrid>
        <w:gridCol w:w="1880"/>
        <w:gridCol w:w="820"/>
        <w:gridCol w:w="8260"/>
        <w:tblGridChange w:id="0">
          <w:tblGrid>
            <w:gridCol w:w="1880"/>
            <w:gridCol w:w="820"/>
            <w:gridCol w:w="8260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Рівні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навчальни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х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досягнень</w:t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Критерії оцінювання навчальних досягнень учнів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0" w:line="254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I. Початковий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54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Аудіювання</w:t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розпізнає на слух найбільш поширені слова у мовленні, яке звучить в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уповільненому темпі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Учень(учениця) розпізнає на слух найбільш поширені словосполучення у мовленні, яке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звучить в уповільненому темпі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розпізнає  на  слух  окремі  прості  непоширені  речення  і  мовленнєві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зразки,  побудовані  на  вивченому  мовному  матеріалі  в  мовленні,  яке  звучить  в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уповільненому темпі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3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II. Середній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розпізнає  на  слух  прості  речення,  фрази  та мовленнєві  зразки, що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звучать у нормальному темпі. В основному розуміє зміст прослуханого тексту, в якому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використаний знайомий мовний матеріал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розуміє  основний  зміст  поданих  у  нормальному  темпі  текстів,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побудованих на вивченому мовному матеріалі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розуміє основний зміст поданих у нормальному темпі невеликих за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обсягом  текстів,  побудованих  на  вивченому  мовному  матеріалі,  які  містять  певну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кількість незнайомих слів, про значення яких можна здогадатися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spacing w:after="0" w:line="254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III. Достатній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розуміє  основний  зміст  поданих  у  нормальному  темпі  текстів,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побудованих на вивченому мовному матеріалі, які містять певну кількість незнайомих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слів,  про  значення  яких  можна  здогадатися,  сприймає  більшу  частину  необхідної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інформації, надану в вигляді оціночних суджень, опису, аргументації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розуміє  основний  зміст  стандартного  мовлення  у  межах  тематики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ситуативного мовлення яке може містити певну кількість незнайомих слів, про значення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яких можна здогадатися. В основному сприймає на слух експліцитно надану інформацію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розуміє основний зміст мовлення, яке може містити певну кількість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незнайомих слів, про значення яких можна здогадатися, а також сприймає основний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зміст повідомлень та фактичну інформацію, надану у повідомленні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5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IV. Високий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розуміє основний зміст мовлення, яке може містити певну кількість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="234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незнайомих слів, про значення яких можна здогадатися, а також основний зміст чітких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повідомлень різного рівня складності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розуміє  тривале  мовлення,  яке  може  містити  певну  кількість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незнайомих   слів,   про   значення   яких   можна   здогадатися.   Вміє   знаходити   в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інформаційних  текстах  з  незнайомим  матеріалом  необхідну  інформацію,  надану  в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вигляді оціночних суджень, опису, аргументації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розуміє тривале мовлення й основний зміст повідомлень, сприймає на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слух надану фактичну інформацію у повідомленні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51" w:lineRule="auto"/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Читання</w:t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>
                <w:rFonts w:ascii="Times New Roman" w:cs="Times New Roman" w:eastAsia="Times New Roman" w:hAnsi="Times New Roman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>
                <w:rFonts w:ascii="Times New Roman" w:cs="Times New Roman" w:eastAsia="Times New Roman" w:hAnsi="Times New Roman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Times New Roman" w:cs="Times New Roman" w:eastAsia="Times New Roman" w:hAnsi="Times New Roman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I. Початковий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розпізнавати та читати окремі вивчені слова на основі матеріалу,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що вивчався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розпізнавати та читати окремі вивчені словосполучення на основі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матеріалу, що вивчався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  <w:sectPr>
          <w:pgSz w:h="16838" w:w="11900" w:orient="portrait"/>
          <w:pgMar w:bottom="868" w:top="973" w:left="440" w:right="526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0"/>
        <w:gridCol w:w="820"/>
        <w:gridCol w:w="8260"/>
        <w:tblGridChange w:id="0">
          <w:tblGrid>
            <w:gridCol w:w="1880"/>
            <w:gridCol w:w="820"/>
            <w:gridCol w:w="826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right w:color="000000" w:space="0" w:sz="4" w:val="single"/>
            </w:tcBorders>
            <w:vAlign w:val="bottom"/>
          </w:tcPr>
          <w:bookmarkStart w:colFirst="0" w:colLast="0" w:name="bookmark=id.1bpnvoit5mqm" w:id="1"/>
          <w:bookmarkEnd w:id="1"/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6934834</wp:posOffset>
                      </wp:positionH>
                      <wp:positionV relativeFrom="paragraph">
                        <wp:posOffset>630555</wp:posOffset>
                      </wp:positionV>
                      <wp:extent cx="0" cy="908939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6934834</wp:posOffset>
                      </wp:positionH>
                      <wp:positionV relativeFrom="paragraph">
                        <wp:posOffset>630555</wp:posOffset>
                      </wp:positionV>
                      <wp:extent cx="0" cy="908939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90893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Учень(учениця) вміє розпізнавати та читати окремі прості непоширені речення на основі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матеріалу, що вивчався</w:t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II. Середній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вголос і про себе з розумінням основного змісту тексти,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побудовані на вивченому матеріалі. Уміє частково знаходити необхідну інформацію у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вигляді оціночних суджень за умови, що в текстах використовується знайомий мовний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матеріал</w:t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вголос і про себе з розумінням основного змісту тексти, які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можуть містити певну кількість незнайомих слів, про значення яких можна здогадатися.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Уміє частково знаходити необхідну інформацію у вигляді оціночних суджень, опису за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умови, що в текстах використовується знайомий мовний матеріал</w:t>
            </w:r>
          </w:p>
        </w:tc>
      </w:tr>
      <w:tr>
        <w:trPr>
          <w:cantSplit w:val="0"/>
          <w:trHeight w:val="123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Учень/учениця  вміє  читати  з  повним  розумінням  тексти,  які  можуть  містити  певну</w:t>
            </w:r>
          </w:p>
          <w:p w:rsidR="00000000" w:rsidDel="00000000" w:rsidP="00000000" w:rsidRDefault="00000000" w:rsidRPr="00000000" w14:paraId="000000C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кількість  незнайомих  слів,  про  значення  яких  можна  здогадатися.  Уміє  знаходити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необхідну інформацію у вигляді оціночних суджень, опису, аргументації за умови, що в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текстах використовується знайомий мовний матеріал</w:t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0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III. Достатній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з повним розумінням і тексти, які містять певну кількість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незнайомих  слів,  про  значення  яких  можна  здогадатися;  уміє  знаходити  потрібну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інформацію в текстах інформативного характеру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з повним розумінням тексти, які містять певну кількість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незнайомих слів, знаходити і аналізувати потрібну інформацію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з повним розумінням тексти, використовуючи словник,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знаходити потрібну інформацію, аналізувати її та робити відповідні висновки</w:t>
            </w:r>
          </w:p>
        </w:tc>
      </w:tr>
      <w:tr>
        <w:trPr>
          <w:cantSplit w:val="0"/>
          <w:trHeight w:val="6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D">
            <w:pPr>
              <w:spacing w:after="0" w:line="228" w:lineRule="auto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IV. Високий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з розумінням основного змісту тексти, аналізує їх, розуміє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прочитаний текст, встановлюючи логічні зв’язки всередині речення та між реченнями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24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24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тексти, аналізує їх і робить власні висновки, розуміє логічні</w:t>
            </w:r>
          </w:p>
          <w:p w:rsidR="00000000" w:rsidDel="00000000" w:rsidP="00000000" w:rsidRDefault="00000000" w:rsidRPr="00000000" w14:paraId="000000E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зв’язки в рамках тексту та між його окремими частинами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читати тексти, аналізує їх і робить висновки, порівнює отриману</w:t>
            </w:r>
          </w:p>
          <w:p w:rsidR="00000000" w:rsidDel="00000000" w:rsidP="00000000" w:rsidRDefault="00000000" w:rsidRPr="00000000" w14:paraId="000000E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інформацію з власним досвідом. В повному обсязі розуміє тему прочитаного тексту</w:t>
            </w:r>
          </w:p>
          <w:p w:rsidR="00000000" w:rsidDel="00000000" w:rsidP="00000000" w:rsidRDefault="00000000" w:rsidRPr="00000000" w14:paraId="000000E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різного рівня складності</w:t>
            </w:r>
          </w:p>
        </w:tc>
      </w:tr>
    </w:tbl>
    <w:p w:rsidR="00000000" w:rsidDel="00000000" w:rsidP="00000000" w:rsidRDefault="00000000" w:rsidRPr="00000000" w14:paraId="000000EA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Говоріння</w:t>
      </w:r>
    </w:p>
    <w:tbl>
      <w:tblPr>
        <w:tblStyle w:val="Table3"/>
        <w:tblW w:w="10960.0" w:type="dxa"/>
        <w:jc w:val="left"/>
        <w:tblLayout w:type="fixed"/>
        <w:tblLook w:val="0000"/>
      </w:tblPr>
      <w:tblGrid>
        <w:gridCol w:w="1880"/>
        <w:gridCol w:w="820"/>
        <w:gridCol w:w="8260"/>
        <w:tblGridChange w:id="0">
          <w:tblGrid>
            <w:gridCol w:w="1880"/>
            <w:gridCol w:w="820"/>
            <w:gridCol w:w="8260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B">
            <w:pPr>
              <w:spacing w:after="0" w:line="23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I. Початковий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C">
            <w:pPr>
              <w:spacing w:after="0" w:line="231" w:lineRule="auto"/>
              <w:ind w:right="51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знає найбільш поширені вивчені слова, проте не завжди адекватно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використовує їх у мовленні, допускає фонематичні помилки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spacing w:after="0" w:line="223" w:lineRule="auto"/>
              <w:ind w:right="51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знає найбільш поширені вивчені словосполучення, проте не завжди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адекватно використовує їх у мовленні, допускає фонематичні помилки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E">
            <w:pPr>
              <w:spacing w:after="0" w:line="223" w:lineRule="auto"/>
              <w:ind w:right="51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використовує  в  мовленні  прості  непоширені  речення  з  опорою  на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зразок, має труднощі у вирішенні поставленого комунікативного завдання в ситуаціях на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задану тему, допускає фонематичні помилки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spacing w:after="0" w:line="251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II. Середній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0" w:line="231" w:lineRule="auto"/>
              <w:ind w:right="51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spacing w:after="0" w:line="231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в основному логічно розпочинати та підтримувати бесіду, при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spacing w:after="0" w:line="234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цьому  використовуючи  обмежений  словниковий  запас  та  елементарні  граматичні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структури.   На   запит   співрозмовника   дає   елементарну   оціночну   інформацію,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відображаючи власну точку зору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spacing w:after="0" w:line="226" w:lineRule="auto"/>
              <w:ind w:right="51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вміє  в  основному  логічно  побудувати  невеличке  монологічне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висловлювання   та   діалогічну   взаємодію,   допускаючи   незначні   помилки   при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використанні лексичних одиниць. Всі звуки в потоці мовлення вимовляються правильно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spacing w:after="0" w:line="223" w:lineRule="auto"/>
              <w:ind w:right="51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упевнено  розпочинає,  підтримує,  відновлює  та  закінчує  розмову  у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відповідності з  мовленнєвою ситуацією. Всі звуки в  потоці мовлення вимовляються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Borders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A">
            <w:pPr>
              <w:spacing w:after="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spacing w:after="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spacing w:after="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  <w:sectPr>
          <w:type w:val="nextPage"/>
          <w:pgSz w:h="16838" w:w="11900" w:orient="portrait"/>
          <w:pgMar w:bottom="967" w:top="973" w:left="440" w:right="526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60.0" w:type="dxa"/>
        <w:jc w:val="left"/>
        <w:tblInd w:w="10.0" w:type="dxa"/>
        <w:tblLayout w:type="fixed"/>
        <w:tblLook w:val="0000"/>
      </w:tblPr>
      <w:tblGrid>
        <w:gridCol w:w="1880"/>
        <w:gridCol w:w="820"/>
        <w:gridCol w:w="6500"/>
        <w:gridCol w:w="760"/>
        <w:gridCol w:w="1000"/>
        <w:tblGridChange w:id="0">
          <w:tblGrid>
            <w:gridCol w:w="1880"/>
            <w:gridCol w:w="820"/>
            <w:gridCol w:w="6500"/>
            <w:gridCol w:w="760"/>
            <w:gridCol w:w="1000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bottom"/>
          </w:tcPr>
          <w:bookmarkStart w:colFirst="0" w:colLast="0" w:name="bookmark=id.d7mnfcs885k9" w:id="2"/>
          <w:bookmarkEnd w:id="2"/>
          <w:p w:rsidR="00000000" w:rsidDel="00000000" w:rsidP="00000000" w:rsidRDefault="00000000" w:rsidRPr="00000000" w14:paraId="0000012F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правильно</w:t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III. Достатній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вміє  зв’язно  висловлюватися  відповідно  до  навчальної  ситуації,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малюнка,  робити  повідомлення  з  теми,  простими  реченнями  передавати  зміст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прочитаного,  почутого  або  побаченого,  підтримувати  бесіду,  ставити  запитання  та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відповідати на них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2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3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вміє  логічно  висловитися  у  межах  вивчених  тем  відповідно  до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навчальної ситуації, а також у зв’язку зі змістом прочитаного, почутого або побаченого,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висловлюючи  власне  ставлення  до  предмета  мовлення;  уміє  підтримувати  бесіду,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вживаючи короткі репліки. Учень в основному уміє у відповідності з комунікативним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завданням  використовувати  лексичні  одиниці  і  граматичні  структури,  не  допускає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фонематичних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5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6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7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вміє  логічно  висловлюватися  у  межах  вивчених  тем,  передавати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основний зміст прочитаного, почутого або побаченого, підтримувати бесіду, вживаючи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7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1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розгорнуті репліки, у відповідності з комунікативним завданням використовує лексичні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6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одиниці і граматичні структури, не допускає фонематичних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IV. Високий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8F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0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без підготовки висловлюватися і вести бесіду в межах вивчених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тем,  використовує  граматичні  структури  і  лексичні  одиниці  у  відповідності  з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A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комунікативним завданням, не допускає фонематичних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9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0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3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4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 (учениця)   вміє   логічно   і   в   заданому   обсязі   побудувати   монологічне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висловлювання  та  діалогічну  взаємодію,  використовуючи  граматичні  структури  і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лексичні  одиниці  у  відповідності  до  комунікативного  завдання,  не  допускаючи  при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цьому фонематичних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Merge w:val="continue"/>
            <w:tcBorders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C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D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вільно висловлюватись та вести бесіду в межах вивчених тем,</w:t>
            </w:r>
          </w:p>
          <w:p w:rsidR="00000000" w:rsidDel="00000000" w:rsidP="00000000" w:rsidRDefault="00000000" w:rsidRPr="00000000" w14:paraId="000001BE">
            <w:pPr>
              <w:spacing w:after="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гнучко та ефективно користуючись мовними та мовленнєвими засобами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Письмо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Рівень</w:t>
            </w:r>
          </w:p>
          <w:p w:rsidR="00000000" w:rsidDel="00000000" w:rsidP="00000000" w:rsidRDefault="00000000" w:rsidRPr="00000000" w14:paraId="000001C7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навчальних</w:t>
            </w:r>
          </w:p>
          <w:p w:rsidR="00000000" w:rsidDel="00000000" w:rsidP="00000000" w:rsidRDefault="00000000" w:rsidRPr="00000000" w14:paraId="000001C8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Критерії оцінювання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Грамотність</w:t>
            </w:r>
          </w:p>
        </w:tc>
      </w:tr>
      <w:tr>
        <w:trPr>
          <w:cantSplit w:val="0"/>
          <w:trHeight w:val="31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0">
            <w:pPr>
              <w:spacing w:after="0" w:lineRule="auto"/>
              <w:ind w:left="34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Припустима                 кількістьорфографічнихпомилок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1">
            <w:pPr>
              <w:spacing w:after="0" w:lineRule="auto"/>
              <w:ind w:left="63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Припустима   кількість   лексичних,граматичнихтастилістичнихпомилок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2">
            <w:pPr>
              <w:spacing w:after="0" w:lineRule="auto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3">
            <w:pPr>
              <w:spacing w:after="0" w:lineRule="auto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4">
            <w:pPr>
              <w:spacing w:after="0" w:lineRule="auto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5">
            <w:pPr>
              <w:spacing w:after="0" w:lineRule="auto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6">
            <w:pPr>
              <w:spacing w:after="0" w:lineRule="auto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7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I. Початковий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8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9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писати вивчені слова. допускаючи при цьому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A">
            <w:pPr>
              <w:spacing w:after="0" w:line="228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B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велику кількість орфографічних помилок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6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7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8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писати вивчені словосполучення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9">
            <w:pPr>
              <w:spacing w:after="0" w:line="223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A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C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0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1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2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писати прості непоширені речення відповідно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3">
            <w:pPr>
              <w:spacing w:after="0" w:line="226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7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до комунікативної задачі проте зміст повідомлення недостатній за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обсягом для розкриття теми та інформативно насичений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0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  <w:sectPr>
          <w:type w:val="nextPage"/>
          <w:pgSz w:h="16838" w:w="11900" w:orient="portrait"/>
          <w:pgMar w:bottom="1440" w:top="973" w:left="440" w:right="526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0.0" w:type="dxa"/>
        <w:jc w:val="left"/>
        <w:tblInd w:w="10.0" w:type="dxa"/>
        <w:tblLayout w:type="fixed"/>
        <w:tblLook w:val="0000"/>
      </w:tblPr>
      <w:tblGrid>
        <w:gridCol w:w="1880"/>
        <w:gridCol w:w="820"/>
        <w:gridCol w:w="6500"/>
        <w:gridCol w:w="760"/>
        <w:gridCol w:w="1000"/>
        <w:tblGridChange w:id="0">
          <w:tblGrid>
            <w:gridCol w:w="1880"/>
            <w:gridCol w:w="820"/>
            <w:gridCol w:w="6500"/>
            <w:gridCol w:w="760"/>
            <w:gridCol w:w="1000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bottom"/>
          </w:tcPr>
          <w:bookmarkStart w:colFirst="0" w:colLast="0" w:name="bookmark=id.oqciucrddgc1" w:id="3"/>
          <w:bookmarkEnd w:id="3"/>
          <w:p w:rsidR="00000000" w:rsidDel="00000000" w:rsidP="00000000" w:rsidRDefault="00000000" w:rsidRPr="00000000" w14:paraId="00000206">
            <w:pPr>
              <w:spacing w:after="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II. Середній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7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 (учениця)   вміє   написати   листівку   за   зразком,   проте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9">
            <w:pPr>
              <w:spacing w:after="0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A">
            <w:pPr>
              <w:spacing w:after="0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використовує  обмежений  запас  лексики  та  граматичних  структур,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2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допускаючи помилки, які утруднюють розуміння тексту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A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B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C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написати коротке повідомлення за зразком у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D">
            <w:pPr>
              <w:spacing w:after="0" w:line="223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4-5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E">
            <w:pPr>
              <w:spacing w:after="0" w:line="223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1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межах  вивченої  теми,  використовуючи  обмежений  набір  засобів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6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логічного зв’язку при цьому відсутні з'єднувальні кліше, недостатня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B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різноманітність вжитих структур, моделей тощо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F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0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3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5">
            <w:pPr>
              <w:spacing w:after="0" w:line="226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(учениця)  вміє  написати  коротке  повідомлення/  листа  за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6">
            <w:pPr>
              <w:spacing w:after="0" w:line="226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4-5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7">
            <w:pPr>
              <w:spacing w:after="0" w:line="226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5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A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зразком у відповідності до поставленого комунікативного завдання,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F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при  цьому  вжито  недостатню  кількість  з'єднувальних  кліше  та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посередня різноманітність вжитих структур, моделей тощо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C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III. Достатній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D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E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написати коротке повідомлення за вивченою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F">
            <w:pPr>
              <w:spacing w:after="0" w:line="228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0">
            <w:pPr>
              <w:spacing w:after="0" w:line="228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4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темою за зразком у відповідності до заданої комунікативної ситуації,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допускаючи  при  цьому  ряд  помилок  при  використанні  вивчених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граматичних структур. Допущені помилки не порушують сприйняття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2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тексту  у  роботі  вжито  ідіоматичні  звороти,  з'єднувальні  кліше,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7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різноманітність структур, моделей тощо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C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D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E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F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0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1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 (учениця)   вміє   без   використання   опори   написати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2">
            <w:pPr>
              <w:spacing w:after="0" w:line="223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3">
            <w:pPr>
              <w:spacing w:after="0" w:line="223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6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повідомлення за вивченою темою, зробити нотатки, допускаючи ряд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B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помилок при використанні лексичних одиниць. Допущені помилки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не порушують сприйняття тексту у роботі вжито ідіоматичні звороти,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з'єднувальні кліше, різноманітність структур, моделей тощо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C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D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E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8F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написати повідомлення на запропоновану тему,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0">
            <w:pPr>
              <w:spacing w:after="0" w:line="223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1">
            <w:pPr>
              <w:spacing w:after="0" w:line="223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заповнити анкету, допускаючи ряд орфографічних помилок, які не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9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утруднюють  розуміння  інформації,  у  роботі  вжито  ідіоматичні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E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звороти, з'єднувальні кліше, різноманітність структур, моделей тощо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9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6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7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8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написати повідомлення, висловлюючи власне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9">
            <w:pPr>
              <w:spacing w:after="0" w:line="223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A">
            <w:pPr>
              <w:spacing w:after="0" w:line="223" w:lineRule="auto"/>
              <w:ind w:right="674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ставлення  до  проблеми,  написати  особистого  листа,  при  цьому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A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2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правильно   використовуючи   вивчені   граматичні   структури   у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7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відповідності   до   комунікативного   завдання   використовуючи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C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достатню кількість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B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1">
            <w:pPr>
              <w:spacing w:after="0" w:lineRule="auto"/>
              <w:ind w:left="14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ідіоматичних зворотів, з'єднувальних кліше, моделей тощо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5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6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9">
            <w:pPr>
              <w:spacing w:after="0" w:line="22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IV. Високий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A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B">
            <w:pPr>
              <w:spacing w:after="0" w:line="228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   (учениця)    вміє    написати    повідомлення,    правильно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C">
            <w:pPr>
              <w:spacing w:after="0" w:line="228" w:lineRule="auto"/>
              <w:ind w:left="10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1-2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D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0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використовуючи  лексичні  одиниці  в  рамках  тем,  пов’язаних  з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5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повсякденним   життям.   надаються   при   наявності   несуттєвих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A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орфографічних, які не порушують акту комунікації (британський або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F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американський   варіанти   орфографії,   орфографічні   помилки   в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4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географічних назвах тощо)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7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9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A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B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C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D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E">
            <w:pPr>
              <w:spacing w:after="0" w:line="223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Учень (учениця) вміє надати в письмовому вигляді інформацію у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F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0">
            <w:pPr>
              <w:spacing w:after="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2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3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відповідності  з  комунікативним  завданням,  висловлюючи  власне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4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8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ставлення  до  проблеми,  при  цьому  правильно  використовуючи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D">
            <w:pPr>
              <w:spacing w:after="0" w:lineRule="auto"/>
              <w:ind w:left="80" w:firstLine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лексичні одиниці та граматичні структури</w:t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0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1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2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3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4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  <w:sectPr>
          <w:type w:val="nextPage"/>
          <w:pgSz w:h="16838" w:w="11900" w:orient="portrait"/>
          <w:pgMar w:bottom="1440" w:top="973" w:left="440" w:right="526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20.0" w:type="dxa"/>
        <w:jc w:val="left"/>
        <w:tblInd w:w="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0"/>
        <w:gridCol w:w="3840"/>
        <w:gridCol w:w="2280"/>
        <w:tblGridChange w:id="0">
          <w:tblGrid>
            <w:gridCol w:w="3000"/>
            <w:gridCol w:w="3840"/>
            <w:gridCol w:w="2280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2"/>
            <w:vAlign w:val="bottom"/>
          </w:tcPr>
          <w:bookmarkStart w:colFirst="0" w:colLast="0" w:name="bookmark=id.owi2e6cbth00" w:id="4"/>
          <w:bookmarkEnd w:id="4"/>
          <w:p w:rsidR="00000000" w:rsidDel="00000000" w:rsidP="00000000" w:rsidRDefault="00000000" w:rsidRPr="00000000" w14:paraId="0000030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Критерії оцінювання творчої роботи з іноземної мови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0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Творча робота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0D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12— 0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E">
            <w:pPr>
              <w:spacing w:after="0" w:lineRule="auto"/>
              <w:ind w:left="90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9 — 4 помилки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F">
            <w:pPr>
              <w:spacing w:after="0" w:lineRule="auto"/>
              <w:ind w:left="28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6 — 7 помилок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10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11— 1-2 помилки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1">
            <w:pPr>
              <w:spacing w:after="0" w:lineRule="auto"/>
              <w:ind w:left="90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8 — 5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spacing w:after="0" w:lineRule="auto"/>
              <w:ind w:left="28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5 — 8 помилок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13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10— 3 помилки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4">
            <w:pPr>
              <w:spacing w:after="0" w:lineRule="auto"/>
              <w:ind w:left="90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7 — 6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5">
            <w:pPr>
              <w:spacing w:after="0" w:lineRule="auto"/>
              <w:ind w:left="28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4 — 9 помилок</w:t>
            </w:r>
          </w:p>
        </w:tc>
      </w:tr>
    </w:tbl>
    <w:p w:rsidR="00000000" w:rsidDel="00000000" w:rsidP="00000000" w:rsidRDefault="00000000" w:rsidRPr="00000000" w14:paraId="00000316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0" w:line="24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0" w:lineRule="auto"/>
        <w:ind w:left="2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Критерії оцінювання диктанту з іноземної мови</w:t>
      </w:r>
    </w:p>
    <w:p w:rsidR="00000000" w:rsidDel="00000000" w:rsidP="00000000" w:rsidRDefault="00000000" w:rsidRPr="00000000" w14:paraId="0000031A">
      <w:pPr>
        <w:spacing w:after="0" w:line="15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60.0" w:type="dxa"/>
        <w:jc w:val="left"/>
        <w:tblInd w:w="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0"/>
        <w:gridCol w:w="3480"/>
        <w:gridCol w:w="2580"/>
        <w:tblGridChange w:id="0">
          <w:tblGrid>
            <w:gridCol w:w="2800"/>
            <w:gridCol w:w="3480"/>
            <w:gridCol w:w="2580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1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Диктант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1E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12 — 0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F">
            <w:pPr>
              <w:spacing w:after="0" w:lineRule="auto"/>
              <w:ind w:left="90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9 — 4 помилки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0">
            <w:pPr>
              <w:spacing w:after="0" w:lineRule="auto"/>
              <w:ind w:left="8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6 — 7 помилок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21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11 — 2 помилки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2">
            <w:pPr>
              <w:spacing w:after="0" w:lineRule="auto"/>
              <w:ind w:left="90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8 — 5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3">
            <w:pPr>
              <w:spacing w:after="0" w:lineRule="auto"/>
              <w:ind w:left="8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5 — 8 помилок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24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10 — 3 помилки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5">
            <w:pPr>
              <w:spacing w:after="0" w:lineRule="auto"/>
              <w:ind w:left="90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7 — 6 помилок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6">
            <w:pPr>
              <w:spacing w:after="0" w:lineRule="auto"/>
              <w:ind w:left="8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4 — 6 помилок</w:t>
            </w:r>
          </w:p>
        </w:tc>
      </w:tr>
    </w:tbl>
    <w:p w:rsidR="00000000" w:rsidDel="00000000" w:rsidP="00000000" w:rsidRDefault="00000000" w:rsidRPr="00000000" w14:paraId="00000327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after="0" w:line="24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Rule="auto"/>
        <w:ind w:left="260" w:firstLine="0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Критерії оцінювання тестування з іноземної мови</w:t>
      </w:r>
    </w:p>
    <w:p w:rsidR="00000000" w:rsidDel="00000000" w:rsidP="00000000" w:rsidRDefault="00000000" w:rsidRPr="00000000" w14:paraId="0000032B">
      <w:pPr>
        <w:spacing w:after="0" w:line="155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2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480"/>
        <w:gridCol w:w="2820"/>
        <w:tblGridChange w:id="0">
          <w:tblGrid>
            <w:gridCol w:w="3060"/>
            <w:gridCol w:w="3480"/>
            <w:gridCol w:w="2820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2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Тестування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2F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100 % — 12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0">
            <w:pPr>
              <w:spacing w:after="0" w:lineRule="auto"/>
              <w:ind w:left="6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68—75 % — 8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1">
            <w:pPr>
              <w:spacing w:after="0" w:lineRule="auto"/>
              <w:ind w:left="56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31—40 % — 4 бали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32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90—99 % — 11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3">
            <w:pPr>
              <w:spacing w:after="0" w:lineRule="auto"/>
              <w:ind w:left="6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58—67 % — 7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4">
            <w:pPr>
              <w:spacing w:after="0" w:lineRule="auto"/>
              <w:ind w:left="56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21—30 % — 3 бали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35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84—89 % — 10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6">
            <w:pPr>
              <w:spacing w:after="0" w:lineRule="auto"/>
              <w:ind w:left="6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49—57 % — 6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7">
            <w:pPr>
              <w:spacing w:after="0" w:lineRule="auto"/>
              <w:ind w:left="56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11—20 % — 2 бали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338">
            <w:pPr>
              <w:spacing w:after="0" w:lineRule="auto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76—83 % — 9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9">
            <w:pPr>
              <w:spacing w:after="0" w:lineRule="auto"/>
              <w:ind w:left="62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41—48 % — 5 балів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A">
            <w:pPr>
              <w:spacing w:after="0" w:lineRule="auto"/>
              <w:ind w:left="560" w:firstLine="0"/>
              <w:rPr>
                <w:rFonts w:ascii="Times New Roman" w:cs="Times New Roman" w:eastAsia="Times New Roman" w:hAnsi="Times New Roman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0—10 % — 1 бал</w:t>
            </w:r>
          </w:p>
        </w:tc>
      </w:tr>
    </w:tbl>
    <w:p w:rsidR="00000000" w:rsidDel="00000000" w:rsidP="00000000" w:rsidRDefault="00000000" w:rsidRPr="00000000" w14:paraId="0000033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hd w:fill="ffffff" w:val="clear"/>
        <w:spacing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850" w:top="850" w:left="1417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D7E7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:kern w:val="2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D7E7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D7E7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  <w:kern w:val="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D7E7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BD7E7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BD7E7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BD7E7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BD7E71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BD7E71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D7E71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BD7E71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BD7E71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BD7E7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BD7E7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BD7E71"/>
    <w:pPr>
      <w:spacing w:before="160"/>
      <w:jc w:val="center"/>
    </w:pPr>
    <w:rPr>
      <w:i w:val="1"/>
      <w:iCs w:val="1"/>
      <w:color w:val="404040" w:themeColor="text1" w:themeTint="0000BF"/>
      <w:kern w:val="2"/>
    </w:rPr>
  </w:style>
  <w:style w:type="character" w:styleId="a8" w:customStyle="1">
    <w:name w:val="Цитата Знак"/>
    <w:basedOn w:val="a0"/>
    <w:link w:val="a7"/>
    <w:uiPriority w:val="29"/>
    <w:rsid w:val="00BD7E7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BD7E71"/>
    <w:pPr>
      <w:ind w:left="720"/>
      <w:contextualSpacing w:val="1"/>
    </w:pPr>
    <w:rPr>
      <w:kern w:val="2"/>
    </w:rPr>
  </w:style>
  <w:style w:type="character" w:styleId="aa">
    <w:name w:val="Intense Emphasis"/>
    <w:basedOn w:val="a0"/>
    <w:uiPriority w:val="21"/>
    <w:qFormat w:val="1"/>
    <w:rsid w:val="00BD7E71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BD7E7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  <w:kern w:val="2"/>
    </w:rPr>
  </w:style>
  <w:style w:type="character" w:styleId="ac" w:customStyle="1">
    <w:name w:val="Насичена цитата Знак"/>
    <w:basedOn w:val="a0"/>
    <w:link w:val="ab"/>
    <w:uiPriority w:val="30"/>
    <w:rsid w:val="00BD7E71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BD7E7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Tl1/vE6djlLNUYgzRKErMyw/5A==">CgMxLjAaHwoBMBIaChgIB0IUCgtBcmlhbCBCbGFjaxIFQXJpYWwaHwoBMRIaChgIB0IUCgtBcmlhbCBCbGFjaxIFQXJpYWwaHwoBMhIaChgIB0IUCgtBcmlhbCBCbGFjaxIFQXJpYWwyD2lkLmZ6dXB3emk4YzZhbzIPaWQuMWJwbnZvaXQ1bXFtMg9pZC5kN21uZmNzODg1azkyD2lkLm9xY2l1Y3JkZGdjMTIPaWQub3dpMmU2Y2J0aDAwOAByITFyVVJYY3Y2U0xzUTBvRVB5Mm5YcFV6cnRUdzRyX1BV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2025-10-17T09:47:00Z</dcterms:created>
  <dc:creator>ASUS VB</dc:creator>
</cp:coreProperties>
</file>